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3A9" w:rsidRDefault="009961F5">
      <w:pPr>
        <w:pStyle w:val="Heading1"/>
      </w:pPr>
      <w:r>
        <w:t xml:space="preserve">Erklärung der Hilfsblätter </w:t>
      </w:r>
    </w:p>
    <w:p w:rsidR="00B033A9" w:rsidRDefault="009961F5">
      <w:pPr>
        <w:pStyle w:val="Heading2"/>
      </w:pPr>
      <w:r>
        <w:t xml:space="preserve">Anleitungsblatt </w:t>
      </w:r>
    </w:p>
    <w:p w:rsidR="00B033A9" w:rsidRDefault="009961F5">
      <w:r w:rsidRPr="009961F5">
        <w:t>Die Anleitung dient als Leitfaden für die Schüler und Schülerinnen und ermöglicht ein transparentes Vorgehen. In fünf Schritten sollen die Schüler und Schülerinnen zunächst die Aufgabe erfassen, anschließend lösen und dann eine Präsentation zu ihrem Lösungsweg ausarbeiten.</w:t>
      </w:r>
      <w:r>
        <w:t xml:space="preserve"> Die weiteren hier vorgestellten Hilfsblätter sollen die Schüler und Schülerinnen dabei je nach Bedarf unterstützen. </w:t>
      </w:r>
    </w:p>
    <w:p w:rsidR="00B033A9" w:rsidRDefault="009961F5">
      <w:pPr>
        <w:pStyle w:val="Heading2"/>
      </w:pPr>
      <w:r>
        <w:t xml:space="preserve">Gedanken Ordnen </w:t>
      </w:r>
    </w:p>
    <w:p w:rsidR="009961F5" w:rsidRDefault="009961F5">
      <w:pPr>
        <w:pStyle w:val="Heading2"/>
        <w:rPr>
          <w:rFonts w:eastAsia="等线" w:cs="Arial"/>
          <w:color w:val="000000" w:themeColor="text1"/>
          <w:sz w:val="24"/>
          <w:szCs w:val="22"/>
        </w:rPr>
      </w:pPr>
      <w:r w:rsidRPr="009961F5">
        <w:rPr>
          <w:rFonts w:eastAsia="等线" w:cs="Arial"/>
          <w:color w:val="000000" w:themeColor="text1"/>
          <w:sz w:val="24"/>
          <w:szCs w:val="22"/>
        </w:rPr>
        <w:t>Hier handelt es sich um spezifische Hinweise zu den Aufgaben, mit dem Ziel, dass sich die Schüler und Schülerinnen in die beschriebene Situation hineinversetzen und nicht gedanklich distanziert bleiben. Es geht um eine Verbildlichung und ein genaues Nachvollziehen der beschriebenen Sachlage. Aus der Perspektive der Aufgabenstellung heraus sollen die Schülerinnen und Schüler formulieren, was in der Aufgabensituation (evtl. beim eigenen Vorgehen) Schritt für Schritt geschieht. Damit wird das Erkennen von Teilschritten und Zusammenhängen erleichtert. Die Hinweise sind jeweils bei den Aufgaben zu finden.</w:t>
      </w:r>
    </w:p>
    <w:p w:rsidR="00B033A9" w:rsidRDefault="009961F5">
      <w:pPr>
        <w:pStyle w:val="Heading2"/>
      </w:pPr>
      <w:r>
        <w:t>Tabelle zum Lösungsweg</w:t>
      </w:r>
    </w:p>
    <w:p w:rsidR="00B033A9" w:rsidRDefault="009961F5">
      <w:r>
        <w:t xml:space="preserve">Durch diese Tabelle sollen die Schüler und Schülerinnen zum einen </w:t>
      </w:r>
      <w:proofErr w:type="spellStart"/>
      <w:r>
        <w:t>kleinschrittig</w:t>
      </w:r>
      <w:proofErr w:type="spellEnd"/>
      <w:r>
        <w:t xml:space="preserve"> ihren Lösungsweg dokumentieren, zum anderen reflektieren, was</w:t>
      </w:r>
      <w:r>
        <w:t xml:space="preserve"> in dem jeweiligen Rechenweg geschieht, bzw. nachvollziehen, warum sie ihn verwenden. </w:t>
      </w:r>
    </w:p>
    <w:p w:rsidR="00B033A9" w:rsidRDefault="009961F5">
      <w:r>
        <w:t>Dabei sollen die ersten zwei Spalten den Schülern und Schülerinnen helfen nachzuvollziehen, was sie tun und was dabei ihr Ziel ist. In den zwei rechten Spalten findet da</w:t>
      </w:r>
      <w:r>
        <w:t xml:space="preserve">nn die mathematische Beschreibung und Berechnung des Schrittes statt. </w:t>
      </w:r>
    </w:p>
    <w:p w:rsidR="00B033A9" w:rsidRDefault="009961F5">
      <w:r>
        <w:t>Die saubere Dokumentation soll den Schülern und Schülerinnen helfen ihre Schritte zu hinterfragen und dadurch das Konzept besser zu verstehen. Gleichzeitig ermöglicht die Methode eine U</w:t>
      </w:r>
      <w:r>
        <w:t>nterstützung für die anschließende Präsentation des Rechenwegs.</w:t>
      </w:r>
    </w:p>
    <w:p w:rsidR="00B033A9" w:rsidRDefault="009961F5">
      <w:pPr>
        <w:pStyle w:val="Heading2"/>
      </w:pPr>
      <w:r>
        <w:t>Warum-fragen</w:t>
      </w:r>
    </w:p>
    <w:p w:rsidR="00B033A9" w:rsidRDefault="009961F5">
      <w:r>
        <w:t xml:space="preserve">Auch wenn alle unsere Hilfsblätter zur Gruppenarbeit ausgelegt sind, so ist dieses Blatt explizit für eine Partnerarbeit gedacht. Hierbei hat jeder der zwei </w:t>
      </w:r>
      <w:proofErr w:type="spellStart"/>
      <w:r>
        <w:t>SchülerInnen</w:t>
      </w:r>
      <w:proofErr w:type="spellEnd"/>
      <w:r>
        <w:t xml:space="preserve"> eine spez</w:t>
      </w:r>
      <w:r>
        <w:t xml:space="preserve">ielle Aufgabe zur Dokumentation des Rechenwegs. So werden auf dem einen Blatt die mathematischen Lösungsschritte festgehalten, während auf dem zweiten Blatt der jeweilige Lösungsschritt begründet wird. Die Rollenverteilung zwischen den </w:t>
      </w:r>
      <w:proofErr w:type="spellStart"/>
      <w:r>
        <w:t>SchülerInnen</w:t>
      </w:r>
      <w:proofErr w:type="spellEnd"/>
      <w:r>
        <w:t xml:space="preserve"> ist led</w:t>
      </w:r>
      <w:r>
        <w:t xml:space="preserve">iglich für die schriftliche Festhaltung gedacht. Was geschrieben wird, sollen die beiden </w:t>
      </w:r>
      <w:proofErr w:type="spellStart"/>
      <w:r>
        <w:t>SchülerInnen</w:t>
      </w:r>
      <w:proofErr w:type="spellEnd"/>
      <w:r>
        <w:t xml:space="preserve"> gemeinsam entscheiden. </w:t>
      </w:r>
    </w:p>
    <w:p w:rsidR="00B033A9" w:rsidRDefault="009961F5">
      <w:r>
        <w:t>Durch das ständige „Warum?“ fragen, sollen die Schüler und Schülerinnen das mathematische Vorgehen hinterfragen und dadurch ein ti</w:t>
      </w:r>
      <w:r>
        <w:t xml:space="preserve">eferes Verständnis entwickeln. Weiter bietet diese Form der Dokumentation eine gute Grundlage um den Lösungsweg zu präsentieren. </w:t>
      </w:r>
    </w:p>
    <w:p w:rsidR="00B033A9" w:rsidRDefault="009961F5">
      <w:pPr>
        <w:pStyle w:val="Heading2"/>
      </w:pPr>
      <w:bookmarkStart w:id="0" w:name="__DdeLink__29_2075527655"/>
      <w:bookmarkEnd w:id="0"/>
      <w:r>
        <w:lastRenderedPageBreak/>
        <w:t>Vorwärts-Rückwärts</w:t>
      </w:r>
    </w:p>
    <w:p w:rsidR="00B033A9" w:rsidRDefault="009961F5">
      <w:r>
        <w:t>Bei komplizierten Rätseln, komplexen Aufgaben oder in mathematischen Beweisen ist es nicht unüblich das Pro</w:t>
      </w:r>
      <w:r>
        <w:t>blem von hinten anzugehen. Dieses Blatt soll darum den Schülern und Schülerinnen ein Konzept vermitteln, indem man sich einer Aufgabe von verschiedenen Seiten nähern kann. Hierbei kann die Tabelle von unten zunächst mit der gesuchten Unbekannten starten. D</w:t>
      </w:r>
      <w:r>
        <w:t>avon ausgehend sollen sich die Schüler und Schülerinnen Gedanken machen, welche weiteren</w:t>
      </w:r>
      <w:r>
        <w:t xml:space="preserve"> Informationen für diese Unbekannte benötigt werden. Daraus können wieder neue benötigte Informationen entstehen. Zugleich kann die Tabelle von oben mit gegebenen Inform</w:t>
      </w:r>
      <w:r>
        <w:t xml:space="preserve">ationen starten und daraus neue Informationen entwickelt werden. Die Idee dahinter ist, dass sich in der Mitte die Unbekannten und die aus </w:t>
      </w:r>
      <w:proofErr w:type="gramStart"/>
      <w:r>
        <w:t>den</w:t>
      </w:r>
      <w:proofErr w:type="gramEnd"/>
      <w:r>
        <w:t xml:space="preserve"> gegeben Informationen entstandenen Werte treffen und so die Aufgabe lösbar wird. </w:t>
      </w:r>
    </w:p>
    <w:p w:rsidR="00B033A9" w:rsidRDefault="009961F5">
      <w:r>
        <w:t xml:space="preserve"> </w:t>
      </w:r>
    </w:p>
    <w:p w:rsidR="00B033A9" w:rsidRDefault="009961F5">
      <w:pPr>
        <w:pStyle w:val="Heading2"/>
        <w:spacing w:before="0" w:after="160"/>
      </w:pPr>
      <w:r>
        <w:t>Regelschreibtisch</w:t>
      </w:r>
    </w:p>
    <w:p w:rsidR="00B033A9" w:rsidRDefault="009961F5" w:rsidP="009961F5">
      <w:r w:rsidRPr="009961F5">
        <w:t xml:space="preserve">Bei dieser Methode sollen die Schüler und Schülerinnen beim Lösen einer Aufgabe bzw. beim Aufschreiben des Lösungsweges jeden noch so kleinen Rechenschritt begründen. Um die Schüler und Schülerinnen bei diesem </w:t>
      </w:r>
      <w:proofErr w:type="spellStart"/>
      <w:r w:rsidRPr="009961F5">
        <w:t>kleinschrittigen</w:t>
      </w:r>
      <w:proofErr w:type="spellEnd"/>
      <w:r w:rsidRPr="009961F5">
        <w:t xml:space="preserve"> Vorgehen zu unterstützen, können diese ihre Regeln auf dem Regelschreibtisch notieren. Jede Regel erhält dann eine Nummer, welche dann bei den entsprechenden Schritten im Lösungsweg angegeben werden. Durch diese Arbeitsweise wird der Lösungsweg für die Schüler und Schülerinnen transparenter sowie ein bewusstes Wiedererkennen und Anwenden von Rechenregeln gefördert. Wie die Regeln auf dem Schreibtisch eingetragen werden, ist offen (als Text, als typisches Beispiel oder mit Platzhaltern).</w:t>
      </w:r>
    </w:p>
    <w:sectPr w:rsidR="00B033A9" w:rsidSect="00B033A9">
      <w:pgSz w:w="11906" w:h="16838"/>
      <w:pgMar w:top="1417" w:right="1417" w:bottom="1134" w:left="1417"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Liberation Sans">
    <w:altName w:val="Arial"/>
    <w:charset w:val="01"/>
    <w:family w:val="roman"/>
    <w:pitch w:val="variable"/>
    <w:sig w:usb0="00000000" w:usb1="00000000" w:usb2="00000000" w:usb3="00000000" w:csb0="00000000" w:csb1="00000000"/>
  </w:font>
  <w:font w:name="Noto Sans SC Regular">
    <w:panose1 w:val="00000000000000000000"/>
    <w:charset w:val="00"/>
    <w:family w:val="roman"/>
    <w:notTrueType/>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033A9"/>
    <w:rsid w:val="009961F5"/>
    <w:rsid w:val="00B033A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de-D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00FF"/>
    <w:pPr>
      <w:spacing w:after="160"/>
    </w:pPr>
    <w:rPr>
      <w:rFonts w:asciiTheme="majorBidi" w:eastAsia="等线" w:hAnsiTheme="majorBidi" w:cs="Arial"/>
      <w:color w:val="000000" w:themeColor="tex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
    <w:name w:val="Heading 1"/>
    <w:basedOn w:val="Standard"/>
    <w:autoRedefine/>
    <w:uiPriority w:val="9"/>
    <w:qFormat/>
    <w:rsid w:val="007500FF"/>
    <w:pPr>
      <w:keepNext/>
      <w:keepLines/>
      <w:spacing w:before="240" w:after="240"/>
      <w:outlineLvl w:val="0"/>
    </w:pPr>
    <w:rPr>
      <w:rFonts w:eastAsiaTheme="majorEastAsia" w:cstheme="majorBidi"/>
      <w:sz w:val="44"/>
      <w:szCs w:val="32"/>
    </w:rPr>
  </w:style>
  <w:style w:type="paragraph" w:customStyle="1" w:styleId="Heading2">
    <w:name w:val="Heading 2"/>
    <w:basedOn w:val="Standard"/>
    <w:autoRedefine/>
    <w:uiPriority w:val="9"/>
    <w:unhideWhenUsed/>
    <w:qFormat/>
    <w:rsid w:val="007500FF"/>
    <w:pPr>
      <w:keepNext/>
      <w:keepLines/>
      <w:spacing w:before="40" w:after="240"/>
      <w:outlineLvl w:val="1"/>
    </w:pPr>
    <w:rPr>
      <w:rFonts w:eastAsiaTheme="majorEastAsia" w:cstheme="majorBidi"/>
      <w:color w:val="auto"/>
      <w:sz w:val="36"/>
      <w:szCs w:val="26"/>
    </w:rPr>
  </w:style>
  <w:style w:type="character" w:customStyle="1" w:styleId="berschrift1Zchn">
    <w:name w:val="Überschrift 1 Zchn"/>
    <w:basedOn w:val="Absatz-Standardschriftart"/>
    <w:uiPriority w:val="9"/>
    <w:qFormat/>
    <w:rsid w:val="007500FF"/>
    <w:rPr>
      <w:rFonts w:asciiTheme="majorBidi" w:eastAsiaTheme="majorEastAsia" w:hAnsiTheme="majorBidi" w:cstheme="majorBidi"/>
      <w:color w:val="000000" w:themeColor="text1"/>
      <w:sz w:val="44"/>
      <w:szCs w:val="32"/>
    </w:rPr>
  </w:style>
  <w:style w:type="character" w:customStyle="1" w:styleId="berschrift2Zchn">
    <w:name w:val="Überschrift 2 Zchn"/>
    <w:basedOn w:val="Absatz-Standardschriftart"/>
    <w:uiPriority w:val="9"/>
    <w:qFormat/>
    <w:rsid w:val="007500FF"/>
    <w:rPr>
      <w:rFonts w:asciiTheme="majorBidi" w:eastAsiaTheme="majorEastAsia" w:hAnsiTheme="majorBidi" w:cstheme="majorBidi"/>
      <w:sz w:val="36"/>
      <w:szCs w:val="26"/>
    </w:rPr>
  </w:style>
  <w:style w:type="character" w:customStyle="1" w:styleId="KopfzeileZchn">
    <w:name w:val="Kopfzeile Zchn"/>
    <w:basedOn w:val="Absatz-Standardschriftart"/>
    <w:link w:val="Header"/>
    <w:uiPriority w:val="99"/>
    <w:qFormat/>
    <w:rsid w:val="00841626"/>
    <w:rPr>
      <w:rFonts w:asciiTheme="majorBidi" w:hAnsiTheme="majorBidi"/>
      <w:color w:val="000000" w:themeColor="text1"/>
      <w:sz w:val="24"/>
    </w:rPr>
  </w:style>
  <w:style w:type="character" w:customStyle="1" w:styleId="FuzeileZchn">
    <w:name w:val="Fußzeile Zchn"/>
    <w:basedOn w:val="Absatz-Standardschriftart"/>
    <w:link w:val="Footer"/>
    <w:uiPriority w:val="99"/>
    <w:qFormat/>
    <w:rsid w:val="00841626"/>
    <w:rPr>
      <w:rFonts w:asciiTheme="majorBidi" w:hAnsiTheme="majorBidi"/>
      <w:color w:val="000000" w:themeColor="text1"/>
      <w:sz w:val="24"/>
    </w:rPr>
  </w:style>
  <w:style w:type="paragraph" w:customStyle="1" w:styleId="Heading">
    <w:name w:val="Heading"/>
    <w:basedOn w:val="Standard"/>
    <w:next w:val="Textkrper"/>
    <w:qFormat/>
    <w:rsid w:val="00B033A9"/>
    <w:pPr>
      <w:keepNext/>
      <w:spacing w:before="240" w:after="120"/>
    </w:pPr>
    <w:rPr>
      <w:rFonts w:ascii="Liberation Sans" w:eastAsia="Noto Sans SC Regular" w:hAnsi="Liberation Sans" w:cs="Noto Sans Devanagari"/>
      <w:sz w:val="28"/>
      <w:szCs w:val="28"/>
    </w:rPr>
  </w:style>
  <w:style w:type="paragraph" w:styleId="Textkrper">
    <w:name w:val="Body Text"/>
    <w:basedOn w:val="Standard"/>
    <w:rsid w:val="00B033A9"/>
    <w:pPr>
      <w:spacing w:after="140" w:line="288" w:lineRule="auto"/>
    </w:pPr>
  </w:style>
  <w:style w:type="paragraph" w:styleId="Liste">
    <w:name w:val="List"/>
    <w:basedOn w:val="Textkrper"/>
    <w:rsid w:val="00B033A9"/>
    <w:rPr>
      <w:rFonts w:cs="Noto Sans Devanagari"/>
    </w:rPr>
  </w:style>
  <w:style w:type="paragraph" w:customStyle="1" w:styleId="Caption">
    <w:name w:val="Caption"/>
    <w:basedOn w:val="Standard"/>
    <w:qFormat/>
    <w:rsid w:val="00B033A9"/>
    <w:pPr>
      <w:suppressLineNumbers/>
      <w:spacing w:before="120" w:after="120"/>
    </w:pPr>
    <w:rPr>
      <w:rFonts w:cs="Noto Sans Devanagari"/>
      <w:i/>
      <w:iCs/>
      <w:szCs w:val="24"/>
    </w:rPr>
  </w:style>
  <w:style w:type="paragraph" w:customStyle="1" w:styleId="Index">
    <w:name w:val="Index"/>
    <w:basedOn w:val="Standard"/>
    <w:qFormat/>
    <w:rsid w:val="00B033A9"/>
    <w:pPr>
      <w:suppressLineNumbers/>
    </w:pPr>
    <w:rPr>
      <w:rFonts w:cs="Noto Sans Devanagari"/>
    </w:rPr>
  </w:style>
  <w:style w:type="paragraph" w:styleId="KeinLeerraum">
    <w:name w:val="No Spacing"/>
    <w:uiPriority w:val="1"/>
    <w:qFormat/>
    <w:rsid w:val="00834C24"/>
    <w:rPr>
      <w:rFonts w:asciiTheme="majorBidi" w:eastAsia="等线" w:hAnsiTheme="majorBidi" w:cs="Arial"/>
      <w:color w:val="000000" w:themeColor="text1"/>
      <w:sz w:val="24"/>
    </w:rPr>
  </w:style>
  <w:style w:type="paragraph" w:customStyle="1" w:styleId="Header">
    <w:name w:val="Header"/>
    <w:basedOn w:val="Standard"/>
    <w:link w:val="KopfzeileZchn"/>
    <w:uiPriority w:val="99"/>
    <w:unhideWhenUsed/>
    <w:rsid w:val="00841626"/>
    <w:pPr>
      <w:tabs>
        <w:tab w:val="center" w:pos="4536"/>
        <w:tab w:val="right" w:pos="9072"/>
      </w:tabs>
      <w:spacing w:after="0"/>
    </w:pPr>
  </w:style>
  <w:style w:type="paragraph" w:customStyle="1" w:styleId="Footer">
    <w:name w:val="Footer"/>
    <w:basedOn w:val="Standard"/>
    <w:link w:val="FuzeileZchn"/>
    <w:uiPriority w:val="99"/>
    <w:unhideWhenUsed/>
    <w:rsid w:val="00841626"/>
    <w:pPr>
      <w:tabs>
        <w:tab w:val="center" w:pos="4536"/>
        <w:tab w:val="right" w:pos="9072"/>
      </w:tabs>
      <w:spacing w:after="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3659</Characters>
  <Application>Microsoft Office Word</Application>
  <DocSecurity>0</DocSecurity>
  <Lines>30</Lines>
  <Paragraphs>8</Paragraphs>
  <ScaleCrop>false</ScaleCrop>
  <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Fahrbach</dc:creator>
  <dc:description/>
  <cp:lastModifiedBy>junk</cp:lastModifiedBy>
  <cp:revision>14</cp:revision>
  <dcterms:created xsi:type="dcterms:W3CDTF">2019-03-13T12:52:00Z</dcterms:created>
  <dcterms:modified xsi:type="dcterms:W3CDTF">2019-03-15T10:13:00Z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